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71.png" ContentType="image/png"/>
  <Override PartName="/word/media/rId51.png" ContentType="image/png"/>
  <Override PartName="/word/media/rId30.png" ContentType="image/png"/>
  <Override PartName="/word/media/rId62.png" ContentType="image/png"/>
  <Override PartName="/word/media/rId40.png" ContentType="image/png"/>
  <Override PartName="/word/media/rId2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12.1</w:t>
      </w:r>
      <w:r>
        <w:t xml:space="preserve"> </w:t>
      </w:r>
      <w:r>
        <w:t xml:space="preserve">·</w:t>
      </w:r>
      <w:r>
        <w:t xml:space="preserve"> </w:t>
      </w:r>
      <w:r>
        <w:t xml:space="preserve">Actions</w:t>
      </w:r>
      <w:r>
        <w:t xml:space="preserve"> </w:t>
      </w:r>
      <w:r>
        <w:t xml:space="preserve">de</w:t>
      </w:r>
      <w:r>
        <w:t xml:space="preserve"> </w:t>
      </w:r>
      <w:r>
        <w:t xml:space="preserve">Combat</w:t>
      </w:r>
    </w:p>
    <w:bookmarkStart w:id="80" w:name="actions-de-combat-avancées"/>
    <w:p>
      <w:pPr>
        <w:pStyle w:val="Titre1"/>
      </w:pPr>
      <w:r>
        <w:t xml:space="preserve">12.1 · Actions de Combat</w:t>
      </w:r>
      <w:r>
        <w:t xml:space="preserve"> </w:t>
      </w:r>
      <w:r>
        <w:t xml:space="preserve">Avancées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12-1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35" w:name="les-différentes-actions-de-combat"/>
    <w:p>
      <w:pPr>
        <w:pStyle w:val="Titre2"/>
      </w:pPr>
      <w:r>
        <w:t xml:space="preserve">Les différentes Actions de</w:t>
      </w:r>
      <w:r>
        <w:t xml:space="preserve"> </w:t>
      </w:r>
      <w:r>
        <w:t xml:space="preserve">Combat</w:t>
      </w:r>
    </w:p>
    <w:bookmarkStart w:id="24" w:name="actions-de-combat-de-base"/>
    <w:p>
      <w:pPr>
        <w:pStyle w:val="Titre3"/>
      </w:pPr>
      <w:r>
        <w:t xml:space="preserve">Actions de Combat de base</w:t>
      </w:r>
    </w:p>
    <w:p>
      <w:pPr>
        <w:pStyle w:val="FirstParagraph"/>
      </w:pPr>
      <w:r>
        <w:t xml:space="preserve">Les Actions de Combat de base que tout combattant doit connaitre sont</w:t>
      </w:r>
      <w:r>
        <w:t xml:space="preserve"> </w:t>
      </w:r>
      <w:r>
        <w:t xml:space="preserve">décrites dans le chapitre</w:t>
      </w:r>
      <w:r>
        <w:t xml:space="preserve"> </w:t>
      </w:r>
      <w:hyperlink r:id="rId23">
        <w:r>
          <w:rPr>
            <w:rStyle w:val="Hyperlink"/>
          </w:rPr>
          <w:t xml:space="preserve">« Combat »</w:t>
        </w:r>
      </w:hyperlink>
      <w:r>
        <w:t xml:space="preserve">.</w:t>
      </w:r>
    </w:p>
    <w:bookmarkEnd w:id="24"/>
    <w:bookmarkStart w:id="25" w:name="actions-avancées"/>
    <w:p>
      <w:pPr>
        <w:pStyle w:val="Titre3"/>
      </w:pPr>
      <w:r>
        <w:t xml:space="preserve">Actions Avancées</w:t>
      </w:r>
    </w:p>
    <w:p>
      <w:pPr>
        <w:pStyle w:val="FirstParagraph"/>
      </w:pPr>
      <w:r>
        <w:t xml:space="preserve">Les Actions de Combat avancées peuvent être utilisées par des</w:t>
      </w:r>
      <w:r>
        <w:t xml:space="preserve"> </w:t>
      </w:r>
      <w:r>
        <w:t xml:space="preserve">combattants entraînés à prendre en compte les différents aspects du</w:t>
      </w:r>
      <w:r>
        <w:t xml:space="preserve"> </w:t>
      </w:r>
      <w:r>
        <w:t xml:space="preserve">combat en mêlée. Elles n’ont pas de prérequis particulier.</w:t>
      </w:r>
    </w:p>
    <w:bookmarkEnd w:id="25"/>
    <w:bookmarkStart w:id="26" w:name="actions-dexpert"/>
    <w:p>
      <w:pPr>
        <w:pStyle w:val="Titre3"/>
      </w:pPr>
      <w:r>
        <w:t xml:space="preserve">Actions d’Expert</w:t>
      </w:r>
    </w:p>
    <w:p>
      <w:pPr>
        <w:pStyle w:val="FirstParagraph"/>
      </w:pPr>
      <w:r>
        <w:t xml:space="preserve">Les Actions de Combat d’Expert sont accessibles à tout personnage qui</w:t>
      </w:r>
      <w:r>
        <w:t xml:space="preserve"> </w:t>
      </w:r>
      <w:r>
        <w:t xml:space="preserve">possède</w:t>
      </w:r>
      <w:r>
        <w:t xml:space="preserve"> </w:t>
      </w:r>
      <w:r>
        <w:rPr>
          <w:bCs/>
          <w:b/>
        </w:rPr>
        <w:t xml:space="preserve">20 Rangs</w:t>
      </w:r>
      <w:r>
        <w:t xml:space="preserve"> </w:t>
      </w:r>
      <w:r>
        <w:t xml:space="preserve">ou plus dans la Compétence de</w:t>
      </w:r>
      <w:r>
        <w:t xml:space="preserve"> </w:t>
      </w:r>
      <w:r>
        <w:t xml:space="preserve">Maniement de l’Arme utilisée.</w:t>
      </w:r>
    </w:p>
    <w:bookmarkEnd w:id="26"/>
    <w:bookmarkStart w:id="29" w:name="actions-de-maitre-darmes"/>
    <w:p>
      <w:pPr>
        <w:pStyle w:val="Titre3"/>
      </w:pPr>
      <w:r>
        <w:t xml:space="preserve">Actions de Maitre d’Armes</w:t>
      </w:r>
    </w:p>
    <w:p>
      <w:pPr>
        <w:pStyle w:val="FirstParagraph"/>
      </w:pPr>
      <w:r>
        <w:t xml:space="preserve">Les Actions de Combat de Maitre d’Armes sont accessibles à tout</w:t>
      </w:r>
      <w:r>
        <w:t xml:space="preserve"> </w:t>
      </w:r>
      <w:r>
        <w:t xml:space="preserve">personnage qui possède</w:t>
      </w:r>
      <w:r>
        <w:t xml:space="preserve"> </w:t>
      </w:r>
      <w:r>
        <w:rPr>
          <w:bCs/>
          <w:b/>
        </w:rPr>
        <w:t xml:space="preserve">40 Rangs</w:t>
      </w:r>
      <w:r>
        <w:t xml:space="preserve"> </w:t>
      </w:r>
      <w:r>
        <w:t xml:space="preserve">ou plus dans la</w:t>
      </w:r>
      <w:r>
        <w:t xml:space="preserve"> </w:t>
      </w:r>
      <w:r>
        <w:t xml:space="preserve">Compétence de Maniement de l’Arme utilisée. Le personnage doit aussi</w:t>
      </w:r>
      <w:r>
        <w:t xml:space="preserve"> </w:t>
      </w:r>
      <w:r>
        <w:t xml:space="preserve">avoir sélectionné cette Compétence pour le Talent</w:t>
      </w:r>
      <w:r>
        <w:t xml:space="preserve"> </w:t>
      </w:r>
      <w:hyperlink r:id="rId27">
        <w:r>
          <w:rPr>
            <w:rStyle w:val="Hyperlink"/>
          </w:rPr>
          <w:t xml:space="preserve">« Spécialisation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dans une Compétence »</w:t>
        </w:r>
      </w:hyperlink>
      <w:r>
        <w:t xml:space="preserve"> </w:t>
      </w:r>
      <w:r>
        <w:t xml:space="preserve">ou pour le bonus offert par la</w:t>
      </w:r>
      <w:r>
        <w:t xml:space="preserve"> </w:t>
      </w:r>
      <w:hyperlink r:id="rId28">
        <w:r>
          <w:rPr>
            <w:rStyle w:val="Hyperlink"/>
          </w:rPr>
          <w:t xml:space="preserve">« Capacité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Spéciale »</w:t>
        </w:r>
      </w:hyperlink>
      <w:r>
        <w:t xml:space="preserve"> </w:t>
      </w:r>
      <w:r>
        <w:t xml:space="preserve">du Guerrier ou du Guerrier-Mage.</w:t>
      </w:r>
    </w:p>
    <w:bookmarkEnd w:id="29"/>
    <w:bookmarkStart w:id="34" w:name="actions-légendaires"/>
    <w:p>
      <w:pPr>
        <w:pStyle w:val="Titre3"/>
      </w:pPr>
      <w:r>
        <w:t xml:space="preserve">Actions Légendaires</w:t>
      </w:r>
    </w:p>
    <w:p>
      <w:pPr>
        <w:pStyle w:val="FirstParagraph"/>
      </w:pPr>
      <w:r>
        <w:t xml:space="preserve">Les Actions de Combat Légendaires sont accessibles à tout personnage</w:t>
      </w:r>
      <w:r>
        <w:t xml:space="preserve"> </w:t>
      </w:r>
      <w:r>
        <w:t xml:space="preserve">qui possède</w:t>
      </w:r>
      <w:r>
        <w:t xml:space="preserve"> </w:t>
      </w:r>
      <w:r>
        <w:rPr>
          <w:bCs/>
          <w:b/>
        </w:rPr>
        <w:t xml:space="preserve">60 Rangs</w:t>
      </w:r>
      <w:r>
        <w:t xml:space="preserve"> </w:t>
      </w:r>
      <w:r>
        <w:t xml:space="preserve">ou plus dans la Compétence de</w:t>
      </w:r>
      <w:r>
        <w:t xml:space="preserve"> </w:t>
      </w:r>
      <w:r>
        <w:t xml:space="preserve">Maniement de l’Arme utilisée. Le personnage doit aussi avoir sélectionné</w:t>
      </w:r>
      <w:r>
        <w:t xml:space="preserve"> </w:t>
      </w:r>
      <w:r>
        <w:t xml:space="preserve">cette Compétence pour le Talent</w:t>
      </w:r>
      <w:r>
        <w:t xml:space="preserve"> </w:t>
      </w:r>
      <w:hyperlink r:id="rId27">
        <w:r>
          <w:rPr>
            <w:rStyle w:val="Hyperlink"/>
          </w:rPr>
          <w:t xml:space="preserve">« Spécialisation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dans une Compétence »</w:t>
        </w:r>
      </w:hyperlink>
      <w:r>
        <w:t xml:space="preserve"> </w:t>
      </w:r>
      <w:r>
        <w:t xml:space="preserve">ou pour le bonus offert par la</w:t>
      </w:r>
      <w:r>
        <w:t xml:space="preserve"> </w:t>
      </w:r>
      <w:hyperlink r:id="rId28">
        <w:r>
          <w:rPr>
            <w:rStyle w:val="Hyperlink"/>
          </w:rPr>
          <w:t xml:space="preserve">« Capacité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Spéciale »</w:t>
        </w:r>
      </w:hyperlink>
      <w:r>
        <w:t xml:space="preserve"> </w:t>
      </w:r>
      <w:r>
        <w:t xml:space="preserve">du Guerrier ou du Guerrier-Mage.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31" name="Picture"/>
            <a:graphic>
              <a:graphicData uri="http://schemas.openxmlformats.org/drawingml/2006/picture">
                <pic:pic>
                  <pic:nvPicPr>
                    <pic:cNvPr descr="images/12-1-illus-114.png" id="32" name="Picture"/>
                    <pic:cNvPicPr>
                      <a:picLocks noChangeArrowheads="1"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33" w:name="actions-avancees"/>
      <w:bookmarkEnd w:id="33"/>
    </w:p>
    <w:bookmarkEnd w:id="34"/>
    <w:bookmarkEnd w:id="35"/>
    <w:bookmarkStart w:id="55" w:name="actions-avancées-1"/>
    <w:p>
      <w:pPr>
        <w:pStyle w:val="Titre2"/>
      </w:pPr>
      <w:r>
        <w:t xml:space="preserve">Actions Avancées</w:t>
      </w:r>
    </w:p>
    <w:bookmarkStart w:id="36" w:name="blocage-darme"/>
    <w:p>
      <w:pPr>
        <w:pStyle w:val="Titre3"/>
      </w:pPr>
      <w:r>
        <w:t xml:space="preserve">Blocage d’Arme</w:t>
      </w:r>
    </w:p>
    <w:p>
      <w:pPr>
        <w:pStyle w:val="FirstParagraph"/>
      </w:pPr>
      <w:r>
        <w:t xml:space="preserve">Pour bloquer l’arme de son adversaire, le personnage tire un Jet</w:t>
      </w:r>
      <w:r>
        <w:t xml:space="preserve"> </w:t>
      </w:r>
      <w:r>
        <w:t xml:space="preserve">d’Attaque sur la colonne Jet de Résistance de la Table des Manœuvres</w:t>
      </w:r>
      <w:r>
        <w:t xml:space="preserve"> </w:t>
      </w:r>
      <w:r>
        <w:t xml:space="preserve">pour trouver le « Nombre Cible » à atteindre. L’adversaire doit</w:t>
      </w:r>
      <w:r>
        <w:t xml:space="preserve"> </w:t>
      </w:r>
      <w:r>
        <w:t xml:space="preserve">atteindre cette valeur en effectuant un Jet d’Attaque, en bénéficiant</w:t>
      </w:r>
      <w:r>
        <w:t xml:space="preserve"> </w:t>
      </w:r>
      <w:r>
        <w:t xml:space="preserve">d’un bonus de +20. Si l’adversaire rate son jet, son arme est bloquée.</w:t>
      </w:r>
      <w:r>
        <w:t xml:space="preserve"> </w:t>
      </w:r>
      <w:r>
        <w:t xml:space="preserve">Chaque round, le défenseur peut tenter de se libérer en gagnant un Jet</w:t>
      </w:r>
      <w:r>
        <w:t xml:space="preserve"> </w:t>
      </w:r>
      <w:r>
        <w:t xml:space="preserve">de Force contre Jet de Force. Le personnage qui a bloqué l’arme ne peut</w:t>
      </w:r>
      <w:r>
        <w:t xml:space="preserve"> </w:t>
      </w:r>
      <w:r>
        <w:t xml:space="preserve">pas attaquer tant que le blocage est effectif. Pendant la durée du</w:t>
      </w:r>
      <w:r>
        <w:t xml:space="preserve"> </w:t>
      </w:r>
      <w:r>
        <w:t xml:space="preserve">blocage les personnages ont un malus de –10 à leurs initiatives</w:t>
      </w:r>
      <w:r>
        <w:t xml:space="preserve"> </w:t>
      </w:r>
      <w:r>
        <w:t xml:space="preserve">respectives.</w:t>
      </w:r>
    </w:p>
    <w:bookmarkEnd w:id="36"/>
    <w:bookmarkStart w:id="37" w:name="charge-montée"/>
    <w:p>
      <w:pPr>
        <w:pStyle w:val="Titre3"/>
      </w:pPr>
      <w:r>
        <w:t xml:space="preserve">Charge Montée</w:t>
      </w:r>
    </w:p>
    <w:p>
      <w:pPr>
        <w:pStyle w:val="FirstParagraph"/>
      </w:pPr>
      <w:r>
        <w:t xml:space="preserve">Cette manœuvre spéciale combine un mouvement avec une attaque, avec</w:t>
      </w:r>
      <w:r>
        <w:t xml:space="preserve"> </w:t>
      </w:r>
      <w:r>
        <w:t xml:space="preserve">des résultats très efficaces. Les pénalités habituelles liées au</w:t>
      </w:r>
      <w:r>
        <w:t xml:space="preserve"> </w:t>
      </w:r>
      <w:r>
        <w:t xml:space="preserve">déplacement en combat ne sont pas prises en compte. Le personnage doit</w:t>
      </w:r>
      <w:r>
        <w:t xml:space="preserve"> </w:t>
      </w:r>
      <w:r>
        <w:t xml:space="preserve">déclarer une Charge Montée à son initiative et être capable de se</w:t>
      </w:r>
      <w:r>
        <w:t xml:space="preserve"> </w:t>
      </w:r>
      <w:r>
        <w:t xml:space="preserve">déplacer en ligne droite vers sa cible. Si le mouvement doit inclure des</w:t>
      </w:r>
      <w:r>
        <w:t xml:space="preserve"> </w:t>
      </w:r>
      <w:r>
        <w:t xml:space="preserve">changements de direction, ne compter que la dernière partie en ligne</w:t>
      </w:r>
      <w:r>
        <w:t xml:space="preserve"> </w:t>
      </w:r>
      <w:r>
        <w:t xml:space="preserve">droite. Le personnage doit effectuer au moins 3 m de charge. Chaque</w:t>
      </w:r>
      <w:r>
        <w:t xml:space="preserve"> </w:t>
      </w:r>
      <w:r>
        <w:t xml:space="preserve">mètre de déplacement ajoute un modificateur de +3 au BO, et de –2 au BD</w:t>
      </w:r>
      <w:r>
        <w:t xml:space="preserve"> </w:t>
      </w:r>
      <w:r>
        <w:t xml:space="preserve">(maximum +50 BO, –25 BD). L’élan de l’action peut être gagné sur</w:t>
      </w:r>
      <w:r>
        <w:t xml:space="preserve"> </w:t>
      </w:r>
      <w:r>
        <w:t xml:space="preserve">plusieurs rounds et la distance complète de la charge est prise en</w:t>
      </w:r>
      <w:r>
        <w:t xml:space="preserve"> </w:t>
      </w:r>
      <w:r>
        <w:t xml:space="preserve">compte.</w:t>
      </w:r>
    </w:p>
    <w:p>
      <w:pPr>
        <w:pStyle w:val="BlockText"/>
      </w:pPr>
      <w:r>
        <w:rPr>
          <w:bCs/>
          <w:b/>
        </w:rPr>
        <w:t xml:space="preserve">Rappel</w:t>
      </w:r>
      <w:r>
        <w:t xml:space="preserve"> </w:t>
      </w:r>
      <w:r>
        <w:t xml:space="preserve">: Attaquer depuis le dos d’une monture génère</w:t>
      </w:r>
      <w:r>
        <w:t xml:space="preserve"> </w:t>
      </w:r>
      <w:r>
        <w:t xml:space="preserve">un malus de –80 BO pour une créature terrestre, et de –160 BO pour une</w:t>
      </w:r>
      <w:r>
        <w:t xml:space="preserve"> </w:t>
      </w:r>
      <w:r>
        <w:t xml:space="preserve">créature volante. Le Style de Combat « Combat Monté » permet de réduire</w:t>
      </w:r>
      <w:r>
        <w:t xml:space="preserve"> </w:t>
      </w:r>
      <w:r>
        <w:t xml:space="preserve">cette pénalité.</w:t>
      </w:r>
    </w:p>
    <w:p>
      <w:pPr>
        <w:pStyle w:val="FirstParagraph"/>
      </w:pPr>
      <w:r>
        <w:t xml:space="preserve">Si l’attaque porte, la Taille de l’attaque augmente d’un niveau (une</w:t>
      </w:r>
      <w:r>
        <w:t xml:space="preserve"> </w:t>
      </w:r>
      <w:r>
        <w:t xml:space="preserve">attaque de Taille Moyenne devient une attaque de Taille Grande). La</w:t>
      </w:r>
      <w:r>
        <w:t xml:space="preserve"> </w:t>
      </w:r>
      <w:r>
        <w:t xml:space="preserve">vitesse de la monture n’est pas limitée, et peut aller jusqu’à Ruée</w:t>
      </w:r>
      <w:r>
        <w:t xml:space="preserve"> </w:t>
      </w:r>
      <w:r>
        <w:t xml:space="preserve">(x3). Le personnage peut décider d’arrêter sa charge quand il le décide,</w:t>
      </w:r>
      <w:r>
        <w:t xml:space="preserve"> </w:t>
      </w:r>
      <w:r>
        <w:t xml:space="preserve">perdant à cet instant les modificateurs associés.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 </w:t>
      </w:r>
      <w:r>
        <w:t xml:space="preserve">: Mahalla chevauche dans la campagne quand</w:t>
      </w:r>
      <w:r>
        <w:t xml:space="preserve"> </w:t>
      </w:r>
      <w:r>
        <w:t xml:space="preserve">elle voit deux Orques en train d’attaquer un paysan.</w:t>
      </w:r>
      <w:r>
        <w:t xml:space="preserve"> </w:t>
      </w:r>
      <w:r>
        <w:rPr>
          <w:bCs/>
          <w:b/>
        </w:rPr>
        <w:t xml:space="preserve">Round</w:t>
      </w:r>
      <w:r>
        <w:rPr>
          <w:bCs/>
          <w:b/>
        </w:rPr>
        <w:t xml:space="preserve"> </w:t>
      </w:r>
      <w:r>
        <w:rPr>
          <w:bCs/>
          <w:b/>
        </w:rPr>
        <w:t xml:space="preserve">1</w:t>
      </w:r>
      <w:r>
        <w:t xml:space="preserve"> </w:t>
      </w:r>
      <w:r>
        <w:t xml:space="preserve">: Mahalla est à 50 m. Elle dégaine son cimeterre et déclare</w:t>
      </w:r>
      <w:r>
        <w:t xml:space="preserve"> </w:t>
      </w:r>
      <w:r>
        <w:t xml:space="preserve">une charge montée à son initiative. Son cheval possède un Mouvement de</w:t>
      </w:r>
      <w:r>
        <w:t xml:space="preserve"> </w:t>
      </w:r>
      <w:r>
        <w:t xml:space="preserve">Base de 10, donc elle peut galoper 30 m par round (10 (MdB) x 3 (Allure)</w:t>
      </w:r>
      <w:r>
        <w:t xml:space="preserve"> </w:t>
      </w:r>
      <w:r>
        <w:t xml:space="preserve">= 30 m).</w:t>
      </w:r>
      <w:r>
        <w:t xml:space="preserve"> </w:t>
      </w:r>
      <w:r>
        <w:rPr>
          <w:bCs/>
          <w:b/>
        </w:rPr>
        <w:t xml:space="preserve">Round 2</w:t>
      </w:r>
      <w:r>
        <w:t xml:space="preserve"> </w:t>
      </w:r>
      <w:r>
        <w:t xml:space="preserve">: Elle est à 20 m des Orques et décide</w:t>
      </w:r>
      <w:r>
        <w:t xml:space="preserve"> </w:t>
      </w:r>
      <w:r>
        <w:t xml:space="preserve">de poursuivre sa charge. Le MJ décide que l’Orque va s’arrêter et</w:t>
      </w:r>
      <w:r>
        <w:t xml:space="preserve"> </w:t>
      </w:r>
      <w:r>
        <w:t xml:space="preserve">attendre la charge. A son initiative, elle conclut son mouvement et</w:t>
      </w:r>
      <w:r>
        <w:t xml:space="preserve"> </w:t>
      </w:r>
      <w:r>
        <w:t xml:space="preserve">s’apprête à porter son attaque, quand le MJ lui annonce qu’elle va</w:t>
      </w:r>
      <w:r>
        <w:t xml:space="preserve"> </w:t>
      </w:r>
      <w:r>
        <w:t xml:space="preserve">d’abord devoir subir l’attaque de l’Orque. L’orque frappe et prend en</w:t>
      </w:r>
      <w:r>
        <w:t xml:space="preserve"> </w:t>
      </w:r>
      <w:r>
        <w:t xml:space="preserve">compte le BD réduit de –25 de Mahalla, mais rate son coup et Mahalla</w:t>
      </w:r>
      <w:r>
        <w:t xml:space="preserve"> </w:t>
      </w:r>
      <w:r>
        <w:t xml:space="preserve">peut résoudre son attaque. Elle reçoit un bonus de +50 à son BO et</w:t>
      </w:r>
      <w:r>
        <w:t xml:space="preserve"> </w:t>
      </w:r>
      <w:r>
        <w:t xml:space="preserve">augmente la taille de son attaque de Grande à Très Grande. (Ne pas</w:t>
      </w:r>
      <w:r>
        <w:t xml:space="preserve"> </w:t>
      </w:r>
      <w:r>
        <w:t xml:space="preserve">oublier de prendre en compte le malus éventuel de Combat Monté). Elle</w:t>
      </w:r>
      <w:r>
        <w:t xml:space="preserve"> </w:t>
      </w:r>
      <w:r>
        <w:t xml:space="preserve">pourra, si elle le souhaite, continuer son mouvement ou s’arrêter prêt</w:t>
      </w:r>
      <w:r>
        <w:t xml:space="preserve"> </w:t>
      </w:r>
      <w:r>
        <w:t xml:space="preserve">du corps de l’Orque…</w:t>
      </w:r>
    </w:p>
    <w:bookmarkEnd w:id="37"/>
    <w:bookmarkStart w:id="38" w:name="coup-de-bouclier"/>
    <w:p>
      <w:pPr>
        <w:pStyle w:val="Titre3"/>
      </w:pPr>
      <w:r>
        <w:t xml:space="preserve">Coup de Bouclier</w:t>
      </w:r>
    </w:p>
    <w:p>
      <w:pPr>
        <w:pStyle w:val="FirstParagraph"/>
      </w:pPr>
      <w:r>
        <w:t xml:space="preserve">Un personnage équipé d’un bouclier peut, en cas d’urgence, utiliser</w:t>
      </w:r>
      <w:r>
        <w:t xml:space="preserve"> </w:t>
      </w:r>
      <w:r>
        <w:t xml:space="preserve">son bouclier comme une arme. Dans ce cas, tirer un Jet d’Attaque prenant</w:t>
      </w:r>
      <w:r>
        <w:t xml:space="preserve"> </w:t>
      </w:r>
      <w:r>
        <w:t xml:space="preserve">comme BO le Bonus Défensif du bouclier. Malheureusement, effectuer cette</w:t>
      </w:r>
      <w:r>
        <w:t xml:space="preserve"> </w:t>
      </w:r>
      <w:r>
        <w:t xml:space="preserve">action annule le Bonus Défensif du bouclier pour le round. Seuls les</w:t>
      </w:r>
      <w:r>
        <w:t xml:space="preserve"> </w:t>
      </w:r>
      <w:r>
        <w:t xml:space="preserve">personnages entraînés au bouclier (possédant le Talent « Maîtrise du</w:t>
      </w:r>
      <w:r>
        <w:t xml:space="preserve"> </w:t>
      </w:r>
      <w:r>
        <w:t xml:space="preserve">Bouclier ») peuvent envisager cette action. Cette attaque remplace</w:t>
      </w:r>
      <w:r>
        <w:t xml:space="preserve"> </w:t>
      </w:r>
      <w:r>
        <w:t xml:space="preserve">l’attaque du round pour le personnage.</w:t>
      </w:r>
    </w:p>
    <w:bookmarkEnd w:id="38"/>
    <w:bookmarkStart w:id="39" w:name="coup-de-pommeau"/>
    <w:p>
      <w:pPr>
        <w:pStyle w:val="Titre3"/>
      </w:pPr>
      <w:r>
        <w:t xml:space="preserve">Coup de Pommeau</w:t>
      </w:r>
    </w:p>
    <w:p>
      <w:pPr>
        <w:pStyle w:val="FirstParagraph"/>
      </w:pPr>
      <w:r>
        <w:t xml:space="preserve">Cette manœuvre ne peut être utilisée qu’avec des armes comportant un</w:t>
      </w:r>
      <w:r>
        <w:t xml:space="preserve"> </w:t>
      </w:r>
      <w:r>
        <w:t xml:space="preserve">manche court, comme les épées, les masses et les haches. En attaquant</w:t>
      </w:r>
      <w:r>
        <w:t xml:space="preserve"> </w:t>
      </w:r>
      <w:r>
        <w:t xml:space="preserve">votre adversaire avec le pommeau de votre arme, vous obtiendrez un</w:t>
      </w:r>
      <w:r>
        <w:t xml:space="preserve"> </w:t>
      </w:r>
      <w:r>
        <w:t xml:space="preserve">Critique « Écrasant » de Taille Très Petite. Cette action est utile si</w:t>
      </w:r>
      <w:r>
        <w:t xml:space="preserve"> </w:t>
      </w:r>
      <w:r>
        <w:t xml:space="preserve">vous souhaitez mettre à terre votre adversaire sans trop le blesser, ou</w:t>
      </w:r>
      <w:r>
        <w:t xml:space="preserve"> </w:t>
      </w:r>
      <w:r>
        <w:t xml:space="preserve">si vous n’avez pas la place de faire virevolter votre lame.</w:t>
      </w:r>
    </w:p>
    <w:bookmarkEnd w:id="39"/>
    <w:bookmarkStart w:id="43" w:name="coup-en-force"/>
    <w:p>
      <w:pPr>
        <w:pStyle w:val="Titre3"/>
      </w:pPr>
      <w:r>
        <w:t xml:space="preserve">Coup en Force</w:t>
      </w:r>
    </w:p>
    <w:p>
      <w:pPr>
        <w:pStyle w:val="FirstParagraph"/>
      </w:pPr>
      <w:r>
        <w:t xml:space="preserve">Cette action peut être effectuée avec n’importe quelle arme de mêlée.</w:t>
      </w:r>
      <w:r>
        <w:t xml:space="preserve"> </w:t>
      </w:r>
      <w:r>
        <w:t xml:space="preserve">Le personnage subit un malus de –20 à ses attaques pour le round et si</w:t>
      </w:r>
      <w:r>
        <w:t xml:space="preserve"> </w:t>
      </w:r>
      <w:r>
        <w:t xml:space="preserve">l’attaque est réussie, il obtient un critique de niveau supérieur : un</w:t>
      </w:r>
      <w:r>
        <w:t xml:space="preserve"> </w:t>
      </w:r>
      <w:r>
        <w:t xml:space="preserve">Critique A devient un Critique B, un Critique C un D, etc. Si l’attaque</w:t>
      </w:r>
      <w:r>
        <w:t xml:space="preserve"> </w:t>
      </w:r>
      <w:r>
        <w:t xml:space="preserve">porte mais ne donne pas de Critique, tirer un Critique A. Si l’attaque</w:t>
      </w:r>
      <w:r>
        <w:t xml:space="preserve"> </w:t>
      </w:r>
      <w:r>
        <w:t xml:space="preserve">donne un Critique E, pas de modification.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1" name="Picture"/>
            <a:graphic>
              <a:graphicData uri="http://schemas.openxmlformats.org/drawingml/2006/picture">
                <pic:pic>
                  <pic:nvPicPr>
                    <pic:cNvPr descr="images/12-1-illus-34.png" id="42" name="Picture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3"/>
    <w:bookmarkStart w:id="44" w:name="coup-retenu"/>
    <w:p>
      <w:pPr>
        <w:pStyle w:val="Titre3"/>
      </w:pPr>
      <w:r>
        <w:t xml:space="preserve">Coup Retenu</w:t>
      </w:r>
    </w:p>
    <w:p>
      <w:pPr>
        <w:pStyle w:val="FirstParagraph"/>
      </w:pPr>
      <w:r>
        <w:t xml:space="preserve">Parfois, un personnage veut frapper son adversaire sans utiliser</w:t>
      </w:r>
      <w:r>
        <w:t xml:space="preserve"> </w:t>
      </w:r>
      <w:r>
        <w:t xml:space="preserve">toute sa force pour le blesser. Cette action reçoit un –20 au Jet</w:t>
      </w:r>
      <w:r>
        <w:t xml:space="preserve"> </w:t>
      </w:r>
      <w:r>
        <w:t xml:space="preserve">d’Attaque. Si le résultat de l’attaque indique un Critique, l’attaquant</w:t>
      </w:r>
      <w:r>
        <w:t xml:space="preserve"> </w:t>
      </w:r>
      <w:r>
        <w:t xml:space="preserve">peut choisir un niveau de Critique inférieur à celui indiqué par le jet</w:t>
      </w:r>
      <w:r>
        <w:t xml:space="preserve"> </w:t>
      </w:r>
      <w:r>
        <w:t xml:space="preserve">ou de ne pas infliger de Critique du tout.</w:t>
      </w:r>
    </w:p>
    <w:bookmarkEnd w:id="44"/>
    <w:bookmarkStart w:id="45" w:name="croc-en-jambe"/>
    <w:p>
      <w:pPr>
        <w:pStyle w:val="Titre3"/>
      </w:pPr>
      <w:r>
        <w:t xml:space="preserve">Croc-en-jambe</w:t>
      </w:r>
    </w:p>
    <w:p>
      <w:pPr>
        <w:pStyle w:val="FirstParagraph"/>
      </w:pPr>
      <w:r>
        <w:t xml:space="preserve">Si le personnage essaie de faire chuter un adversaire, il peut tirer</w:t>
      </w:r>
      <w:r>
        <w:t xml:space="preserve"> </w:t>
      </w:r>
      <w:r>
        <w:t xml:space="preserve">un Jet de Force + Agilité sur la colonne JR de la Table des Manœuvres</w:t>
      </w:r>
      <w:r>
        <w:t xml:space="preserve"> </w:t>
      </w:r>
      <w:r>
        <w:t xml:space="preserve">auquel le « défenseur » résiste grâce à un Jet d’Agilité, ou un Jet de</w:t>
      </w:r>
      <w:r>
        <w:t xml:space="preserve"> </w:t>
      </w:r>
      <w:r>
        <w:t xml:space="preserve">Force + Agilité. Un échec indique que l’ennemi chute et qu’il est au sol</w:t>
      </w:r>
      <w:r>
        <w:t xml:space="preserve"> </w:t>
      </w:r>
      <w:r>
        <w:t xml:space="preserve">jusqu’à sa prochaine action.</w:t>
      </w:r>
    </w:p>
    <w:p>
      <w:pPr>
        <w:pStyle w:val="BlockText"/>
      </w:pPr>
      <w:r>
        <w:rPr>
          <w:bCs/>
          <w:b/>
        </w:rPr>
        <w:t xml:space="preserve">Règle importante</w:t>
      </w:r>
      <w:r>
        <w:t xml:space="preserve"> </w:t>
      </w:r>
      <w:r>
        <w:t xml:space="preserve">: Cette action peut devenir</w:t>
      </w:r>
      <w:r>
        <w:t xml:space="preserve"> </w:t>
      </w:r>
      <w:r>
        <w:t xml:space="preserve">difficile à arbitrer face à des quadrupèdes ou avec des opposants de</w:t>
      </w:r>
      <w:r>
        <w:t xml:space="preserve"> </w:t>
      </w:r>
      <w:r>
        <w:t xml:space="preserve">tailles très différentes. Dans ce cas, plutôt que de proposer des règles</w:t>
      </w:r>
      <w:r>
        <w:t xml:space="preserve"> </w:t>
      </w:r>
      <w:r>
        <w:t xml:space="preserve">complexes, nous proposons au MJ de servir de son bon sens ou d’un bon</w:t>
      </w:r>
      <w:r>
        <w:t xml:space="preserve"> </w:t>
      </w:r>
      <w:r>
        <w:t xml:space="preserve">vieux Jet d’Attaque contre Jet d’Attaque, qui ont l’avantage de déjà</w:t>
      </w:r>
      <w:r>
        <w:t xml:space="preserve"> </w:t>
      </w:r>
      <w:r>
        <w:t xml:space="preserve">prendre en compte pas mal de paramètres de taille.</w:t>
      </w:r>
    </w:p>
    <w:bookmarkEnd w:id="45"/>
    <w:bookmarkStart w:id="46" w:name="désarmement"/>
    <w:p>
      <w:pPr>
        <w:pStyle w:val="Titre3"/>
      </w:pPr>
      <w:r>
        <w:t xml:space="preserve">Désarmement</w:t>
      </w:r>
    </w:p>
    <w:p>
      <w:pPr>
        <w:pStyle w:val="FirstParagraph"/>
      </w:pPr>
      <w:r>
        <w:t xml:space="preserve">Pour désarmer son adversaire, le personnage tire un Jet d’Attaque sur</w:t>
      </w:r>
      <w:r>
        <w:t xml:space="preserve"> </w:t>
      </w:r>
      <w:r>
        <w:t xml:space="preserve">la colonne Jet de Résistance de la Table des Manœuvres pour trouver le «</w:t>
      </w:r>
      <w:r>
        <w:t xml:space="preserve"> </w:t>
      </w:r>
      <w:r>
        <w:t xml:space="preserve">Nombre Cible » à atteindre. L’adversaire doit atteindre cette valeur en</w:t>
      </w:r>
      <w:r>
        <w:t xml:space="preserve"> </w:t>
      </w:r>
      <w:r>
        <w:t xml:space="preserve">effectuant un Jet d’Attaque, en bénéficiant d’un bonus de +20. Si</w:t>
      </w:r>
      <w:r>
        <w:t xml:space="preserve"> </w:t>
      </w:r>
      <w:r>
        <w:t xml:space="preserve">l’adversaire rate son jet, il perd son arme qui tombe au sol à 3 mètres</w:t>
      </w:r>
      <w:r>
        <w:t xml:space="preserve"> </w:t>
      </w:r>
      <w:r>
        <w:t xml:space="preserve">de là, dans la direction souhaitée par le personnage qui effectue la</w:t>
      </w:r>
      <w:r>
        <w:t xml:space="preserve"> </w:t>
      </w:r>
      <w:r>
        <w:t xml:space="preserve">manœuvre de désarmement. Si cette manœuvre échoue, le personnage qui</w:t>
      </w:r>
      <w:r>
        <w:t xml:space="preserve"> </w:t>
      </w:r>
      <w:r>
        <w:t xml:space="preserve">effectue la manœuvre de désarmement doit effectuer un Jet de</w:t>
      </w:r>
      <w:r>
        <w:t xml:space="preserve"> </w:t>
      </w:r>
      <w:r>
        <w:t xml:space="preserve">Maladresse.</w:t>
      </w:r>
    </w:p>
    <w:p>
      <w:pPr>
        <w:pStyle w:val="BlockText"/>
      </w:pPr>
      <w:r>
        <w:rPr>
          <w:bCs/>
          <w:b/>
        </w:rPr>
        <w:t xml:space="preserve">Règle importante</w:t>
      </w:r>
      <w:r>
        <w:t xml:space="preserve"> </w:t>
      </w:r>
      <w:r>
        <w:t xml:space="preserve">: Cette manœuvre ne peut être</w:t>
      </w:r>
      <w:r>
        <w:t xml:space="preserve"> </w:t>
      </w:r>
      <w:r>
        <w:t xml:space="preserve">utilisée qu’avec les armes de mêlée, mais pas avec les projectiles ni</w:t>
      </w:r>
      <w:r>
        <w:t xml:space="preserve"> </w:t>
      </w:r>
      <w:r>
        <w:t xml:space="preserve">les armes à distance.</w:t>
      </w:r>
      <w:r>
        <w:t xml:space="preserve"> </w:t>
      </w:r>
      <w:r>
        <w:rPr>
          <w:bCs/>
          <w:b/>
        </w:rPr>
        <w:t xml:space="preserve">Exemple</w:t>
      </w:r>
      <w:r>
        <w:t xml:space="preserve"> </w:t>
      </w:r>
      <w:r>
        <w:t xml:space="preserve">: Nynyve tente de</w:t>
      </w:r>
      <w:r>
        <w:t xml:space="preserve"> </w:t>
      </w:r>
      <w:r>
        <w:t xml:space="preserve">désarmer un semi-orque. Son BO est de 75 et elle effectue un jet de 50,</w:t>
      </w:r>
      <w:r>
        <w:t xml:space="preserve"> </w:t>
      </w:r>
      <w:r>
        <w:t xml:space="preserve">pour un total de 125. En lisant la colonne JR de la Table des Manœuvres,</w:t>
      </w:r>
      <w:r>
        <w:t xml:space="preserve"> </w:t>
      </w:r>
      <w:r>
        <w:t xml:space="preserve">le MJ constate qu’il faut obtenir un total de 130 pour y résister. Il</w:t>
      </w:r>
      <w:r>
        <w:t xml:space="preserve"> </w:t>
      </w:r>
      <w:r>
        <w:t xml:space="preserve">tire alors un Jet d’Attaque pour le semi-orque, qui doit obtenir un</w:t>
      </w:r>
      <w:r>
        <w:t xml:space="preserve"> </w:t>
      </w:r>
      <w:r>
        <w:t xml:space="preserve">total de 110 (il bénéficie d’un bonus de +20) pour ne pas être</w:t>
      </w:r>
      <w:r>
        <w:t xml:space="preserve"> </w:t>
      </w:r>
      <w:r>
        <w:t xml:space="preserve">désarmé.</w:t>
      </w:r>
    </w:p>
    <w:bookmarkEnd w:id="46"/>
    <w:bookmarkStart w:id="47" w:name="feinte-de-désengagement"/>
    <w:p>
      <w:pPr>
        <w:pStyle w:val="Titre3"/>
      </w:pPr>
      <w:r>
        <w:t xml:space="preserve">Feinte de Désengagement</w:t>
      </w:r>
    </w:p>
    <w:p>
      <w:pPr>
        <w:pStyle w:val="FirstParagraph"/>
      </w:pPr>
      <w:r>
        <w:t xml:space="preserve">Cette Action est utilisée pour tenter de perturber l’ennemi en</w:t>
      </w:r>
      <w:r>
        <w:t xml:space="preserve"> </w:t>
      </w:r>
      <w:r>
        <w:t xml:space="preserve">simulant une fuite, pour en fait offrir une ouverture à l’attaque</w:t>
      </w:r>
      <w:r>
        <w:t xml:space="preserve"> </w:t>
      </w:r>
      <w:r>
        <w:t xml:space="preserve">suivante du personnage. Le personnage débute son action comme un «</w:t>
      </w:r>
      <w:r>
        <w:t xml:space="preserve"> </w:t>
      </w:r>
      <w:r>
        <w:t xml:space="preserve">Désengagement », par une Parade. Au début du second round, au lieu de</w:t>
      </w:r>
      <w:r>
        <w:t xml:space="preserve"> </w:t>
      </w:r>
      <w:r>
        <w:t xml:space="preserve">s’enfuir, il effectue un tirage sur la colonne « Bonus » de la Table des</w:t>
      </w:r>
      <w:r>
        <w:t xml:space="preserve"> </w:t>
      </w:r>
      <w:r>
        <w:t xml:space="preserve">Manœuvres en utilisant son BO (ou son BTC en « Baratin », voire en «</w:t>
      </w:r>
      <w:r>
        <w:t xml:space="preserve"> </w:t>
      </w:r>
      <w:r>
        <w:t xml:space="preserve">Tours de Passe-Passe »). La cible tente de voir au travers de la feinte</w:t>
      </w:r>
      <w:r>
        <w:t xml:space="preserve"> </w:t>
      </w:r>
      <w:r>
        <w:t xml:space="preserve">en réussissant un Jet de Résistance d’Esprit. Si le JR est raté, la</w:t>
      </w:r>
      <w:r>
        <w:t xml:space="preserve"> </w:t>
      </w:r>
      <w:r>
        <w:t xml:space="preserve">cible mord à l’hameçon et le personnage peut l’attaquer le round suivant</w:t>
      </w:r>
      <w:r>
        <w:t xml:space="preserve"> </w:t>
      </w:r>
      <w:r>
        <w:t xml:space="preserve">avec un bonus de +20 BO. Si la cible réussit son JR, le personnage</w:t>
      </w:r>
      <w:r>
        <w:t xml:space="preserve"> </w:t>
      </w:r>
      <w:r>
        <w:t xml:space="preserve">s’éloigne sans porter d’attaque.</w:t>
      </w:r>
    </w:p>
    <w:bookmarkEnd w:id="47"/>
    <w:bookmarkStart w:id="48" w:name="frappe-avec-le-plat-de-la-lame"/>
    <w:p>
      <w:pPr>
        <w:pStyle w:val="Titre3"/>
      </w:pPr>
      <w:r>
        <w:t xml:space="preserve">Frappe avec le plat de la</w:t>
      </w:r>
      <w:r>
        <w:t xml:space="preserve"> </w:t>
      </w:r>
      <w:r>
        <w:t xml:space="preserve">lame</w:t>
      </w:r>
    </w:p>
    <w:p>
      <w:pPr>
        <w:pStyle w:val="FirstParagraph"/>
      </w:pPr>
      <w:r>
        <w:t xml:space="preserve">Cette manœuvre ne peut être utilisée qu’avec des armes comportant une</w:t>
      </w:r>
      <w:r>
        <w:t xml:space="preserve"> </w:t>
      </w:r>
      <w:r>
        <w:t xml:space="preserve">lame, comme les épées et les haches. En touchant votre adversaire avec</w:t>
      </w:r>
      <w:r>
        <w:t xml:space="preserve"> </w:t>
      </w:r>
      <w:r>
        <w:t xml:space="preserve">le plat de votre lame, vous obtiendrez un critique de type Frappe (au</w:t>
      </w:r>
      <w:r>
        <w:t xml:space="preserve"> </w:t>
      </w:r>
      <w:r>
        <w:t xml:space="preserve">lieu de Tranchant). Cette action se résout avec un malus de –10 au</w:t>
      </w:r>
      <w:r>
        <w:t xml:space="preserve"> </w:t>
      </w:r>
      <w:r>
        <w:t xml:space="preserve">BO.</w:t>
      </w:r>
    </w:p>
    <w:bookmarkEnd w:id="48"/>
    <w:bookmarkStart w:id="49" w:name="maintien-de-position"/>
    <w:p>
      <w:pPr>
        <w:pStyle w:val="Titre3"/>
      </w:pPr>
      <w:r>
        <w:t xml:space="preserve">Maintien de Position</w:t>
      </w:r>
    </w:p>
    <w:p>
      <w:pPr>
        <w:pStyle w:val="FirstParagraph"/>
      </w:pPr>
      <w:r>
        <w:t xml:space="preserve">Il se peut qu’un personnage souhaite tout simplement empêcher un</w:t>
      </w:r>
      <w:r>
        <w:t xml:space="preserve"> </w:t>
      </w:r>
      <w:r>
        <w:t xml:space="preserve">adversaire de passer, bloquant la progression de l’ennemi sans lui faire</w:t>
      </w:r>
      <w:r>
        <w:t xml:space="preserve"> </w:t>
      </w:r>
      <w:r>
        <w:t xml:space="preserve">de dommages. Un personnage ne peut bloquer le mouvement d’un adversaire</w:t>
      </w:r>
      <w:r>
        <w:t xml:space="preserve"> </w:t>
      </w:r>
      <w:r>
        <w:t xml:space="preserve">que s’il manipule une arme plus grande que celle de son ennemi. Les</w:t>
      </w:r>
      <w:r>
        <w:t xml:space="preserve"> </w:t>
      </w:r>
      <w:r>
        <w:t xml:space="preserve">armes d’Hast et les Lances reçoivent un bonus de +20 pour cette</w:t>
      </w:r>
      <w:r>
        <w:t xml:space="preserve"> </w:t>
      </w:r>
      <w:r>
        <w:t xml:space="preserve">Manœuvre. Le personnage doit faire un Jet d’Attaque avec l’arme</w:t>
      </w:r>
      <w:r>
        <w:t xml:space="preserve"> </w:t>
      </w:r>
      <w:r>
        <w:t xml:space="preserve">utilisée, et consulter la colonne des JR de la Table des Manœuvres pour</w:t>
      </w:r>
      <w:r>
        <w:t xml:space="preserve"> </w:t>
      </w:r>
      <w:r>
        <w:t xml:space="preserve">déterminer la valeur à laquelle l’ennemie doit résister. L’adversaire a</w:t>
      </w:r>
      <w:r>
        <w:t xml:space="preserve"> </w:t>
      </w:r>
      <w:r>
        <w:t xml:space="preserve">3 options pour résister et passer outre le blocage :</w:t>
      </w:r>
    </w:p>
    <w:p>
      <w:pPr>
        <w:pStyle w:val="Corpsdetexte"/>
      </w:pPr>
      <w:r>
        <w:rPr>
          <w:bCs/>
          <w:b/>
        </w:rPr>
        <w:t xml:space="preserve">Déviation d’arme et attaque</w:t>
      </w:r>
      <w:r>
        <w:t xml:space="preserve"> </w:t>
      </w:r>
      <w:r>
        <w:t xml:space="preserve">: L’adversaire doit</w:t>
      </w:r>
      <w:r>
        <w:t xml:space="preserve"> </w:t>
      </w:r>
      <w:r>
        <w:t xml:space="preserve">faire un jet de manœuvre modifié par tout ou partie de son BO, pour</w:t>
      </w:r>
      <w:r>
        <w:t xml:space="preserve"> </w:t>
      </w:r>
      <w:r>
        <w:t xml:space="preserve">tenter de dépasser le « Nombre Cible » obtenu par le bloqueur. Une</w:t>
      </w:r>
      <w:r>
        <w:t xml:space="preserve"> </w:t>
      </w:r>
      <w:r>
        <w:t xml:space="preserve">réussite à ce jet permet à l’adversaire d’attaquer en utilisant ce qui</w:t>
      </w:r>
      <w:r>
        <w:t xml:space="preserve"> </w:t>
      </w:r>
      <w:r>
        <w:t xml:space="preserve">lui restera de BO.</w:t>
      </w:r>
    </w:p>
    <w:p>
      <w:pPr>
        <w:pStyle w:val="Corpsdetexte"/>
      </w:pPr>
      <w:r>
        <w:rPr>
          <w:bCs/>
          <w:b/>
        </w:rPr>
        <w:t xml:space="preserve">Roulé-boulé</w:t>
      </w:r>
      <w:r>
        <w:t xml:space="preserve"> </w:t>
      </w:r>
      <w:r>
        <w:t xml:space="preserve">: L’adversaire tire un Jet de Rapidité +</w:t>
      </w:r>
      <w:r>
        <w:t xml:space="preserve"> </w:t>
      </w:r>
      <w:r>
        <w:t xml:space="preserve">Agilité (ou son BTC en Acrobatie) dans le but de dépasser le « Nombre</w:t>
      </w:r>
      <w:r>
        <w:t xml:space="preserve"> </w:t>
      </w:r>
      <w:r>
        <w:t xml:space="preserve">Cible » obtenu par le bloqueur. Une réussite signifie que l’adversaire</w:t>
      </w:r>
      <w:r>
        <w:t xml:space="preserve"> </w:t>
      </w:r>
      <w:r>
        <w:t xml:space="preserve">peut passer outre le blocage en faisant une sorte de roulé-boulé.</w:t>
      </w:r>
    </w:p>
    <w:p>
      <w:pPr>
        <w:pStyle w:val="Corpsdetexte"/>
      </w:pPr>
      <w:r>
        <w:rPr>
          <w:bCs/>
          <w:b/>
        </w:rPr>
        <w:t xml:space="preserve">Passage en Force</w:t>
      </w:r>
      <w:r>
        <w:t xml:space="preserve"> </w:t>
      </w:r>
      <w:r>
        <w:t xml:space="preserve">: Pour cette manœuvre, l’adversaire</w:t>
      </w:r>
      <w:r>
        <w:t xml:space="preserve"> </w:t>
      </w:r>
      <w:r>
        <w:t xml:space="preserve">tire un Jet de Force + Constitution (ou son BTC en Acrobatie) en</w:t>
      </w:r>
      <w:r>
        <w:t xml:space="preserve"> </w:t>
      </w:r>
      <w:r>
        <w:t xml:space="preserve">divisant le bonus ajouté au Jet Sans Limite par 2, dans le but de</w:t>
      </w:r>
      <w:r>
        <w:t xml:space="preserve"> </w:t>
      </w:r>
      <w:r>
        <w:t xml:space="preserve">dépasser le « Nombre Cible » obtenu par le bloqueur. Une réussite</w:t>
      </w:r>
      <w:r>
        <w:t xml:space="preserve"> </w:t>
      </w:r>
      <w:r>
        <w:t xml:space="preserve">signifie que l’adversaire peut passer outre le blocage et porter une</w:t>
      </w:r>
      <w:r>
        <w:t xml:space="preserve"> </w:t>
      </w:r>
      <w:r>
        <w:t xml:space="preserve">attaque avec la moitié de son BO.</w:t>
      </w:r>
    </w:p>
    <w:p>
      <w:pPr>
        <w:pStyle w:val="BlockText"/>
      </w:pPr>
      <w:r>
        <w:t xml:space="preserve">Nota bene : Ce type de manœuvre peut aussi être résolu avec</w:t>
      </w:r>
      <w:r>
        <w:t xml:space="preserve"> </w:t>
      </w:r>
      <w:r>
        <w:t xml:space="preserve">l’initiateur de l’action qui tire un Jet d’Attaque sur la colonne JR de</w:t>
      </w:r>
      <w:r>
        <w:t xml:space="preserve"> </w:t>
      </w:r>
      <w:r>
        <w:t xml:space="preserve">la Table des Manœuvres auquel le « défenseur » résiste grâce à un Jet</w:t>
      </w:r>
      <w:r>
        <w:t xml:space="preserve"> </w:t>
      </w:r>
      <w:r>
        <w:t xml:space="preserve">d’Attaque lui aussi. Ceci représente un affrontement pur des capacités</w:t>
      </w:r>
      <w:r>
        <w:t xml:space="preserve"> </w:t>
      </w:r>
      <w:r>
        <w:t xml:space="preserve">de combat des deux opposants.</w:t>
      </w:r>
    </w:p>
    <w:bookmarkEnd w:id="49"/>
    <w:bookmarkStart w:id="50" w:name="parade-totale-avec-bouclier"/>
    <w:p>
      <w:pPr>
        <w:pStyle w:val="Titre3"/>
      </w:pPr>
      <w:r>
        <w:t xml:space="preserve">Parade Totale avec Bouclier</w:t>
      </w:r>
    </w:p>
    <w:p>
      <w:pPr>
        <w:pStyle w:val="FirstParagraph"/>
      </w:pPr>
      <w:r>
        <w:t xml:space="preserve">Un personnage équipé d’un bouclier et possédant le Talent « Maîtrise</w:t>
      </w:r>
      <w:r>
        <w:t xml:space="preserve"> </w:t>
      </w:r>
      <w:r>
        <w:t xml:space="preserve">du Bouclier » peut, lorsqu’il est en Parade Totale, maximiser</w:t>
      </w:r>
      <w:r>
        <w:t xml:space="preserve"> </w:t>
      </w:r>
      <w:r>
        <w:t xml:space="preserve">l’utilisation du Bouclier en se cachant derrière, ou comme disent</w:t>
      </w:r>
      <w:r>
        <w:t xml:space="preserve"> </w:t>
      </w:r>
      <w:r>
        <w:t xml:space="preserve">certains Maitres d’Armes, en augmentant ses chances de survie. Dans ce</w:t>
      </w:r>
      <w:r>
        <w:t xml:space="preserve"> </w:t>
      </w:r>
      <w:r>
        <w:t xml:space="preserve">cas, le bonus fourni par le bouclier est doublé (BD du bouclier x 2).</w:t>
      </w:r>
      <w:r>
        <w:t xml:space="preserve"> </w:t>
      </w:r>
      <w:r>
        <w:t xml:space="preserve">Une bonne base pour tenir sa position face à un adversaire bien plus</w:t>
      </w:r>
      <w:r>
        <w:t xml:space="preserve"> </w:t>
      </w:r>
      <w:r>
        <w:t xml:space="preserve">puissant.</w:t>
      </w:r>
    </w:p>
    <w:bookmarkEnd w:id="50"/>
    <w:bookmarkStart w:id="54" w:name="parades-multiples"/>
    <w:p>
      <w:pPr>
        <w:pStyle w:val="Titre3"/>
      </w:pPr>
      <w:r>
        <w:t xml:space="preserve">Parades Multiples</w:t>
      </w:r>
    </w:p>
    <w:p>
      <w:pPr>
        <w:pStyle w:val="FirstParagraph"/>
      </w:pPr>
      <w:r>
        <w:t xml:space="preserve">Cette Action peut être accomplie avec n’importe quel type d’arme de</w:t>
      </w:r>
      <w:r>
        <w:t xml:space="preserve"> </w:t>
      </w:r>
      <w:r>
        <w:t xml:space="preserve">mêlée. Le personnage doit diviser son BO entre plusieurs parades. Il</w:t>
      </w:r>
      <w:r>
        <w:t xml:space="preserve"> </w:t>
      </w:r>
      <w:r>
        <w:t xml:space="preserve">pourra parer plus d’une attaque par round pour chaque portion de 10</w:t>
      </w:r>
      <w:r>
        <w:t xml:space="preserve"> </w:t>
      </w:r>
      <w:r>
        <w:t xml:space="preserve">rangs dans sa compétence en armes. Quant un personnage tente cette</w:t>
      </w:r>
      <w:r>
        <w:t xml:space="preserve"> </w:t>
      </w:r>
      <w:r>
        <w:t xml:space="preserve">action, il ne peut attaquer ou riposter dans ce round. Pour chaque</w:t>
      </w:r>
      <w:r>
        <w:t xml:space="preserve"> </w:t>
      </w:r>
      <w:r>
        <w:t xml:space="preserve">parade le personnage doit assigner une portion de son BO, qui sera</w:t>
      </w:r>
      <w:r>
        <w:t xml:space="preserve"> </w:t>
      </w:r>
      <w:r>
        <w:t xml:space="preserve">ajoutée à son BD, contre un assaillant. Le personnage doit faire un</w:t>
      </w:r>
      <w:r>
        <w:t xml:space="preserve"> </w:t>
      </w:r>
      <w:r>
        <w:t xml:space="preserve">simple JSL pour chaque parade. Si le résultat tombe dans la zone des</w:t>
      </w:r>
      <w:r>
        <w:t xml:space="preserve"> </w:t>
      </w:r>
      <w:r>
        <w:t xml:space="preserve">maladresses de l’arme, l’action est annulée pour le round. Si le</w:t>
      </w:r>
      <w:r>
        <w:t xml:space="preserve"> </w:t>
      </w:r>
      <w:r>
        <w:t xml:space="preserve">résultat est supérieur à 96, relancez les dés, faite comme si chaque jet</w:t>
      </w:r>
      <w:r>
        <w:t xml:space="preserve"> </w:t>
      </w:r>
      <w:r>
        <w:t xml:space="preserve">était une attaque (sans modificateur) contre le personnage dont les</w:t>
      </w:r>
      <w:r>
        <w:t xml:space="preserve"> </w:t>
      </w:r>
      <w:r>
        <w:t xml:space="preserve">attaques sont parées. Ceci signifie que le personnage ne peut faire de</w:t>
      </w:r>
      <w:r>
        <w:t xml:space="preserve"> </w:t>
      </w:r>
      <w:r>
        <w:t xml:space="preserve">parade pour le reste du round.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2" name="Picture"/>
            <a:graphic>
              <a:graphicData uri="http://schemas.openxmlformats.org/drawingml/2006/picture">
                <pic:pic>
                  <pic:nvPicPr>
                    <pic:cNvPr descr="images/12-1-illus-106.pn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4"/>
    <w:bookmarkEnd w:id="55"/>
    <w:bookmarkStart w:id="66" w:name="actions-dexpert-1"/>
    <w:p>
      <w:pPr>
        <w:pStyle w:val="Titre2"/>
      </w:pPr>
      <w:r>
        <w:t xml:space="preserve">Actions d’Expert</w:t>
      </w:r>
    </w:p>
    <w:bookmarkStart w:id="56" w:name="balayage-au-bâton"/>
    <w:p>
      <w:pPr>
        <w:pStyle w:val="Titre3"/>
      </w:pPr>
      <w:r>
        <w:t xml:space="preserve">Balayage au Bâton</w:t>
      </w:r>
    </w:p>
    <w:p>
      <w:pPr>
        <w:pStyle w:val="FirstParagraph"/>
      </w:pPr>
      <w:r>
        <w:t xml:space="preserve">Cette Action est utilisable avec toute arme des groupes d’armes Armes</w:t>
      </w:r>
      <w:r>
        <w:t xml:space="preserve"> </w:t>
      </w:r>
      <w:r>
        <w:t xml:space="preserve">et Grands Bâtons. Le personnage accepte un malus de –20 au BO et peut</w:t>
      </w:r>
      <w:r>
        <w:t xml:space="preserve"> </w:t>
      </w:r>
      <w:r>
        <w:t xml:space="preserve">générer un éventuel Critique de type Arts Martiaux – Balayages (Mb) à la</w:t>
      </w:r>
      <w:r>
        <w:t xml:space="preserve"> </w:t>
      </w:r>
      <w:r>
        <w:t xml:space="preserve">place du Critique normal de l’arme.</w:t>
      </w:r>
    </w:p>
    <w:bookmarkEnd w:id="56"/>
    <w:bookmarkStart w:id="57" w:name="blocage-martial"/>
    <w:p>
      <w:pPr>
        <w:pStyle w:val="Titre3"/>
      </w:pPr>
      <w:r>
        <w:t xml:space="preserve">Blocage Martial</w:t>
      </w:r>
    </w:p>
    <w:p>
      <w:pPr>
        <w:pStyle w:val="FirstParagraph"/>
      </w:pPr>
      <w:r>
        <w:t xml:space="preserve">Cette Action est normalement utilisée avec l’arme secondaire d’un</w:t>
      </w:r>
      <w:r>
        <w:t xml:space="preserve"> </w:t>
      </w:r>
      <w:r>
        <w:t xml:space="preserve">personnage qui utilise le Style de Combat « Combo à Deux Armes ». Après</w:t>
      </w:r>
      <w:r>
        <w:t xml:space="preserve"> </w:t>
      </w:r>
      <w:r>
        <w:t xml:space="preserve">avoir bloqué l’arme de son adversaire avec « Blocage d’Arme », le</w:t>
      </w:r>
      <w:r>
        <w:t xml:space="preserve"> </w:t>
      </w:r>
      <w:r>
        <w:t xml:space="preserve">personnage peut encore attaquer avec son arme principale.</w:t>
      </w:r>
    </w:p>
    <w:bookmarkEnd w:id="57"/>
    <w:bookmarkStart w:id="58" w:name="coup-inversé"/>
    <w:p>
      <w:pPr>
        <w:pStyle w:val="Titre3"/>
      </w:pPr>
      <w:r>
        <w:t xml:space="preserve">Coup Inversé</w:t>
      </w:r>
    </w:p>
    <w:p>
      <w:pPr>
        <w:pStyle w:val="FirstParagraph"/>
      </w:pPr>
      <w:r>
        <w:t xml:space="preserve">Cette Action peut être utilisée avec toute arme de mêlée. Le</w:t>
      </w:r>
      <w:r>
        <w:t xml:space="preserve"> </w:t>
      </w:r>
      <w:r>
        <w:t xml:space="preserve">personnage subit un malus de –20 au BO pour le round. Il peut alors</w:t>
      </w:r>
      <w:r>
        <w:t xml:space="preserve"> </w:t>
      </w:r>
      <w:r>
        <w:t xml:space="preserve">attaquer ou parer un adversaire qui le frappe dans le dos (qui reçoit le</w:t>
      </w:r>
      <w:r>
        <w:t xml:space="preserve"> </w:t>
      </w:r>
      <w:r>
        <w:t xml:space="preserve">bonus attaque de dos ou de flanc). Il n’a pas à tourner le dos à</w:t>
      </w:r>
      <w:r>
        <w:t xml:space="preserve"> </w:t>
      </w:r>
      <w:r>
        <w:t xml:space="preserve">l’adversaire qui se trouve devant lui.</w:t>
      </w:r>
    </w:p>
    <w:bookmarkEnd w:id="58"/>
    <w:bookmarkStart w:id="59" w:name="double-lame"/>
    <w:p>
      <w:pPr>
        <w:pStyle w:val="Titre3"/>
      </w:pPr>
      <w:r>
        <w:t xml:space="preserve">Double Lame</w:t>
      </w:r>
    </w:p>
    <w:p>
      <w:pPr>
        <w:pStyle w:val="FirstParagraph"/>
      </w:pPr>
      <w:r>
        <w:t xml:space="preserve">Cette Action permet de porter deux attaques successives avec une arme</w:t>
      </w:r>
      <w:r>
        <w:t xml:space="preserve"> </w:t>
      </w:r>
      <w:r>
        <w:t xml:space="preserve">tranchante. Quand il utilise cette Action de Combat, le personnage ne</w:t>
      </w:r>
      <w:r>
        <w:t xml:space="preserve"> </w:t>
      </w:r>
      <w:r>
        <w:t xml:space="preserve">peut utiliser aucune forme de parade. Le personnage subit une pénalité</w:t>
      </w:r>
      <w:r>
        <w:t xml:space="preserve"> </w:t>
      </w:r>
      <w:r>
        <w:t xml:space="preserve">de –30 BO pour le round. Le personnage partage son BO entre les deux</w:t>
      </w:r>
      <w:r>
        <w:t xml:space="preserve"> </w:t>
      </w:r>
      <w:r>
        <w:t xml:space="preserve">attaques. Si sa première attaque porte, il peut tenter de toucher avec</w:t>
      </w:r>
      <w:r>
        <w:t xml:space="preserve"> </w:t>
      </w:r>
      <w:r>
        <w:t xml:space="preserve">la seconde.</w:t>
      </w:r>
    </w:p>
    <w:bookmarkEnd w:id="59"/>
    <w:bookmarkStart w:id="60" w:name="négation-de-bouclier-mineur"/>
    <w:p>
      <w:pPr>
        <w:pStyle w:val="Titre3"/>
      </w:pPr>
      <w:r>
        <w:t xml:space="preserve">Négation de Bouclier (Mineur)</w:t>
      </w:r>
    </w:p>
    <w:p>
      <w:pPr>
        <w:pStyle w:val="FirstParagraph"/>
      </w:pPr>
      <w:r>
        <w:t xml:space="preserve">Cette Action est utilisable avec toute arme des groupes d’armes</w:t>
      </w:r>
      <w:r>
        <w:t xml:space="preserve"> </w:t>
      </w:r>
      <w:r>
        <w:t xml:space="preserve">Chaînes et Grandes Chaînes. En acceptant un malus de –10 au BO et une</w:t>
      </w:r>
      <w:r>
        <w:t xml:space="preserve"> </w:t>
      </w:r>
      <w:r>
        <w:t xml:space="preserve">diminution d’un niveau de la Taille de son attaque, le personnage peut</w:t>
      </w:r>
      <w:r>
        <w:t xml:space="preserve"> </w:t>
      </w:r>
      <w:r>
        <w:t xml:space="preserve">tenter d’entourer son arme autour du bouclier de son adversaire lors</w:t>
      </w:r>
      <w:r>
        <w:t xml:space="preserve"> </w:t>
      </w:r>
      <w:r>
        <w:t xml:space="preserve">d’une attaque, annulant jusqu’à 20 points du BD conférés par le</w:t>
      </w:r>
      <w:r>
        <w:t xml:space="preserve"> </w:t>
      </w:r>
      <w:r>
        <w:t xml:space="preserve">bouclier.</w:t>
      </w:r>
    </w:p>
    <w:bookmarkEnd w:id="60"/>
    <w:bookmarkStart w:id="61" w:name="parade-de-projectile"/>
    <w:p>
      <w:pPr>
        <w:pStyle w:val="Titre3"/>
      </w:pPr>
      <w:r>
        <w:t xml:space="preserve">Parade de Projectile</w:t>
      </w:r>
    </w:p>
    <w:p>
      <w:pPr>
        <w:pStyle w:val="FirstParagraph"/>
      </w:pPr>
      <w:r>
        <w:t xml:space="preserve">Cette Action peut être utilisée avec toute arme de mêlée. Le</w:t>
      </w:r>
      <w:r>
        <w:t xml:space="preserve"> </w:t>
      </w:r>
      <w:r>
        <w:t xml:space="preserve">personnage peut utiliser son arme pour tenter de parer un projectile tel</w:t>
      </w:r>
      <w:r>
        <w:t xml:space="preserve"> </w:t>
      </w:r>
      <w:r>
        <w:t xml:space="preserve">qu’une flèche ou un carreau d’arbalète. Pour chaque tranche de 5 BO</w:t>
      </w:r>
      <w:r>
        <w:t xml:space="preserve"> </w:t>
      </w:r>
      <w:r>
        <w:t xml:space="preserve">investi dans la Parade de Projectile, le personnage gagne un bonus de +1</w:t>
      </w:r>
      <w:r>
        <w:t xml:space="preserve"> </w:t>
      </w:r>
      <w:r>
        <w:t xml:space="preserve">au BD. Le personnage peut parer un projectile par tranche de 20 Rangs</w:t>
      </w:r>
      <w:r>
        <w:t xml:space="preserve"> </w:t>
      </w:r>
      <w:r>
        <w:t xml:space="preserve">dans la Compétence de Maniement d’Arme. Dans ce cas, il doit diviser le</w:t>
      </w:r>
      <w:r>
        <w:t xml:space="preserve"> </w:t>
      </w:r>
      <w:r>
        <w:t xml:space="preserve">BD obtenu par la parade entre chaque attaque parée. Le personnage ne</w:t>
      </w:r>
      <w:r>
        <w:t xml:space="preserve"> </w:t>
      </w:r>
      <w:r>
        <w:t xml:space="preserve">peut pas parer de projectile s’il est engagé en mêlée.</w:t>
      </w:r>
    </w:p>
    <w:bookmarkEnd w:id="61"/>
    <w:bookmarkStart w:id="65" w:name="recevoir-une-charge"/>
    <w:p>
      <w:pPr>
        <w:pStyle w:val="Titre3"/>
      </w:pPr>
      <w:r>
        <w:t xml:space="preserve">Recevoir une Charge</w:t>
      </w:r>
    </w:p>
    <w:p>
      <w:pPr>
        <w:pStyle w:val="FirstParagraph"/>
      </w:pPr>
      <w:r>
        <w:t xml:space="preserve">Cette Action peut être utilisée avec toute arme d’hast. Le personnage</w:t>
      </w:r>
      <w:r>
        <w:t xml:space="preserve"> </w:t>
      </w:r>
      <w:r>
        <w:t xml:space="preserve">positionne son arme de telle façon qu’un adversaire qui le charge va</w:t>
      </w:r>
      <w:r>
        <w:t xml:space="preserve"> </w:t>
      </w:r>
      <w:r>
        <w:t xml:space="preserve">subir une attaque violente avant l’impact (+20 OB, l’arme génère une</w:t>
      </w:r>
      <w:r>
        <w:t xml:space="preserve"> </w:t>
      </w:r>
      <w:r>
        <w:t xml:space="preserve">attaque d’une Taille supérieure).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63" name="Picture"/>
            <a:graphic>
              <a:graphicData uri="http://schemas.openxmlformats.org/drawingml/2006/picture">
                <pic:pic>
                  <pic:nvPicPr>
                    <pic:cNvPr descr="images/12-1-illus-119.png" id="64" name="Picture"/>
                    <pic:cNvPicPr>
                      <a:picLocks noChangeArrowheads="1"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65"/>
    <w:bookmarkEnd w:id="66"/>
    <w:bookmarkStart w:id="75" w:name="actions-de-maitre-darmes-1"/>
    <w:p>
      <w:pPr>
        <w:pStyle w:val="Titre2"/>
      </w:pPr>
      <w:r>
        <w:t xml:space="preserve">Actions de Maitre d’Armes</w:t>
      </w:r>
    </w:p>
    <w:bookmarkStart w:id="67" w:name="assaut-virevoltant"/>
    <w:p>
      <w:pPr>
        <w:pStyle w:val="Titre3"/>
      </w:pPr>
      <w:r>
        <w:t xml:space="preserve">Assaut Virevoltant</w:t>
      </w:r>
    </w:p>
    <w:p>
      <w:pPr>
        <w:pStyle w:val="FirstParagraph"/>
      </w:pPr>
      <w:r>
        <w:t xml:space="preserve">Cette Action est utilisable avec toute arme tranchante. Le personnage</w:t>
      </w:r>
      <w:r>
        <w:t xml:space="preserve"> </w:t>
      </w:r>
      <w:r>
        <w:t xml:space="preserve">peut attaquer plusieurs adversaires en face du personnage (arc de 180°).</w:t>
      </w:r>
      <w:r>
        <w:t xml:space="preserve"> </w:t>
      </w:r>
      <w:r>
        <w:t xml:space="preserve">Utiliser un Jet d’Attaque par opposant. Toutes les attaques reçoivent un</w:t>
      </w:r>
      <w:r>
        <w:t xml:space="preserve"> </w:t>
      </w:r>
      <w:r>
        <w:t xml:space="preserve">malus de base de –40 au BO. Chaque attaque après la première reçoit un</w:t>
      </w:r>
      <w:r>
        <w:t xml:space="preserve"> </w:t>
      </w:r>
      <w:r>
        <w:t xml:space="preserve">malus cumulatif de –10. Donc la 1ère est à –40, la 2ème est à –50, la</w:t>
      </w:r>
      <w:r>
        <w:t xml:space="preserve"> </w:t>
      </w:r>
      <w:r>
        <w:t xml:space="preserve">3ème est à –60, etc.</w:t>
      </w:r>
    </w:p>
    <w:bookmarkEnd w:id="67"/>
    <w:bookmarkStart w:id="68" w:name="désarmement-à-distance"/>
    <w:p>
      <w:pPr>
        <w:pStyle w:val="Titre3"/>
      </w:pPr>
      <w:r>
        <w:t xml:space="preserve">Désarmement à Distance</w:t>
      </w:r>
    </w:p>
    <w:p>
      <w:pPr>
        <w:pStyle w:val="FirstParagraph"/>
      </w:pPr>
      <w:r>
        <w:t xml:space="preserve">Cette Action est utilisable avec les armes à projectiles type arc ou</w:t>
      </w:r>
      <w:r>
        <w:t xml:space="preserve"> </w:t>
      </w:r>
      <w:r>
        <w:t xml:space="preserve">arbalète. Le personnage accepte un malus de –30 au BO. Il tire un Jet</w:t>
      </w:r>
      <w:r>
        <w:t xml:space="preserve"> </w:t>
      </w:r>
      <w:r>
        <w:t xml:space="preserve">d’Attaque contre la cible. Le personnage tire un Jet d’Attaque sur la</w:t>
      </w:r>
      <w:r>
        <w:t xml:space="preserve"> </w:t>
      </w:r>
      <w:r>
        <w:t xml:space="preserve">colonne Jet de Résistance de la Table des Manœuvres pour trouver le «</w:t>
      </w:r>
      <w:r>
        <w:t xml:space="preserve"> </w:t>
      </w:r>
      <w:r>
        <w:t xml:space="preserve">Nombre Cible » à atteindre. L’adversaire doit atteindre cette valeur en</w:t>
      </w:r>
      <w:r>
        <w:t xml:space="preserve"> </w:t>
      </w:r>
      <w:r>
        <w:t xml:space="preserve">effectuant un Jet de Force ou laisser tomber son arme. Si le personnage</w:t>
      </w:r>
      <w:r>
        <w:t xml:space="preserve"> </w:t>
      </w:r>
      <w:r>
        <w:t xml:space="preserve">a obtenu 96 ou plus sur son Jet Sans Limite, il peut utiliser son tirage</w:t>
      </w:r>
      <w:r>
        <w:t xml:space="preserve"> </w:t>
      </w:r>
      <w:r>
        <w:t xml:space="preserve">pour porter en plus une attaque normale.</w:t>
      </w:r>
    </w:p>
    <w:bookmarkEnd w:id="68"/>
    <w:bookmarkStart w:id="69" w:name="frappe-allègre"/>
    <w:p>
      <w:pPr>
        <w:pStyle w:val="Titre3"/>
      </w:pPr>
      <w:r>
        <w:t xml:space="preserve">Frappe Allègre</w:t>
      </w:r>
    </w:p>
    <w:p>
      <w:pPr>
        <w:pStyle w:val="FirstParagraph"/>
      </w:pPr>
      <w:r>
        <w:t xml:space="preserve">Cette Action est utilisable avec toute arme de mêlée ou à distance.</w:t>
      </w:r>
      <w:r>
        <w:t xml:space="preserve"> </w:t>
      </w:r>
      <w:r>
        <w:t xml:space="preserve">Pour chaque malus de –5 accepté sur son BO, le personnage gagne +1 à son</w:t>
      </w:r>
      <w:r>
        <w:t xml:space="preserve"> </w:t>
      </w:r>
      <w:r>
        <w:t xml:space="preserve">Initiative pour le round (à annoncer lors de la phase d’initiative).</w:t>
      </w:r>
    </w:p>
    <w:bookmarkEnd w:id="69"/>
    <w:bookmarkStart w:id="70" w:name="frappe-double"/>
    <w:p>
      <w:pPr>
        <w:pStyle w:val="Titre3"/>
      </w:pPr>
      <w:r>
        <w:t xml:space="preserve">Frappe Double</w:t>
      </w:r>
    </w:p>
    <w:p>
      <w:pPr>
        <w:pStyle w:val="FirstParagraph"/>
      </w:pPr>
      <w:r>
        <w:t xml:space="preserve">Cette Action est utilisable avec toute arme. Le personnage peut</w:t>
      </w:r>
      <w:r>
        <w:t xml:space="preserve"> </w:t>
      </w:r>
      <w:r>
        <w:t xml:space="preserve">attaquer deux adversaires avec un coup. La première attaque est portée</w:t>
      </w:r>
      <w:r>
        <w:t xml:space="preserve"> </w:t>
      </w:r>
      <w:r>
        <w:t xml:space="preserve">avec un malus de –20 BO, la seconde avec un malus de –40 BO (un seul Jet</w:t>
      </w:r>
      <w:r>
        <w:t xml:space="preserve"> </w:t>
      </w:r>
      <w:r>
        <w:t xml:space="preserve">d’Attaque). Les deux cibles doivent être en face du personnage (arc de</w:t>
      </w:r>
      <w:r>
        <w:t xml:space="preserve"> </w:t>
      </w:r>
      <w:r>
        <w:t xml:space="preserve">120°) et ne pas être sujettes à un malus de position de côté ou de</w:t>
      </w:r>
      <w:r>
        <w:t xml:space="preserve"> </w:t>
      </w:r>
      <w:r>
        <w:t xml:space="preserve">dos.</w:t>
      </w:r>
    </w:p>
    <w:bookmarkEnd w:id="70"/>
    <w:bookmarkStart w:id="74" w:name="négation-de-bouclier-majeur"/>
    <w:p>
      <w:pPr>
        <w:pStyle w:val="Titre3"/>
      </w:pPr>
      <w:r>
        <w:t xml:space="preserve">Négation de Bouclier (Majeur)</w:t>
      </w:r>
    </w:p>
    <w:p>
      <w:pPr>
        <w:pStyle w:val="FirstParagraph"/>
      </w:pPr>
      <w:r>
        <w:t xml:space="preserve">Cette Action est utilisable avec toute arme des groupes d’armes</w:t>
      </w:r>
      <w:r>
        <w:t xml:space="preserve"> </w:t>
      </w:r>
      <w:r>
        <w:t xml:space="preserve">Chaînes et Grandes Chaînes. En acceptant un malus de –20 au BO et une</w:t>
      </w:r>
      <w:r>
        <w:t xml:space="preserve"> </w:t>
      </w:r>
      <w:r>
        <w:t xml:space="preserve">diminution d’un niveau de la Taille de son attaque, le personnage peut</w:t>
      </w:r>
      <w:r>
        <w:t xml:space="preserve"> </w:t>
      </w:r>
      <w:r>
        <w:t xml:space="preserve">tenter d’entourer son arme autour du bouclier de son adversaire lors</w:t>
      </w:r>
      <w:r>
        <w:t xml:space="preserve"> </w:t>
      </w:r>
      <w:r>
        <w:t xml:space="preserve">d’une attaque, annulant jusqu’à 40 points du BD conférés par le</w:t>
      </w:r>
      <w:r>
        <w:t xml:space="preserve"> </w:t>
      </w:r>
      <w:r>
        <w:t xml:space="preserve">bouclier.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72" name="Picture"/>
            <a:graphic>
              <a:graphicData uri="http://schemas.openxmlformats.org/drawingml/2006/picture">
                <pic:pic>
                  <pic:nvPicPr>
                    <pic:cNvPr descr="images/12-1-illus-09.pn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4"/>
    <w:bookmarkEnd w:id="75"/>
    <w:bookmarkStart w:id="79" w:name="actions-légendaires-1"/>
    <w:p>
      <w:pPr>
        <w:pStyle w:val="Titre2"/>
      </w:pPr>
      <w:r>
        <w:t xml:space="preserve">Actions Légendaires</w:t>
      </w:r>
    </w:p>
    <w:bookmarkStart w:id="76" w:name="attaque-en-trombe"/>
    <w:p>
      <w:pPr>
        <w:pStyle w:val="Titre3"/>
      </w:pPr>
      <w:r>
        <w:t xml:space="preserve">Attaque en Trombe</w:t>
      </w:r>
    </w:p>
    <w:p>
      <w:pPr>
        <w:pStyle w:val="FirstParagraph"/>
      </w:pPr>
      <w:r>
        <w:t xml:space="preserve">Cette Action est utilisable avec toute arme de mêlée de 60 cm de long</w:t>
      </w:r>
      <w:r>
        <w:t xml:space="preserve"> </w:t>
      </w:r>
      <w:r>
        <w:t xml:space="preserve">minimum. Le personnage subit une pénalité de –50 BO pour le round. Il</w:t>
      </w:r>
      <w:r>
        <w:t xml:space="preserve"> </w:t>
      </w:r>
      <w:r>
        <w:t xml:space="preserve">tire un Jet d’Attaque unique. Ce jet est utilisé contre chaque</w:t>
      </w:r>
      <w:r>
        <w:t xml:space="preserve"> </w:t>
      </w:r>
      <w:r>
        <w:t xml:space="preserve">adversaire à moins de 1,50 m du personnage.</w:t>
      </w:r>
    </w:p>
    <w:bookmarkEnd w:id="76"/>
    <w:bookmarkStart w:id="77" w:name="balayage-dacier"/>
    <w:p>
      <w:pPr>
        <w:pStyle w:val="Titre3"/>
      </w:pPr>
      <w:r>
        <w:t xml:space="preserve">Balayage d’Acier</w:t>
      </w:r>
    </w:p>
    <w:p>
      <w:pPr>
        <w:pStyle w:val="FirstParagraph"/>
      </w:pPr>
      <w:r>
        <w:t xml:space="preserve">Cette Action est utilisable avec toute arme des groupes d’armes Armes</w:t>
      </w:r>
      <w:r>
        <w:t xml:space="preserve"> </w:t>
      </w:r>
      <w:r>
        <w:t xml:space="preserve">et Grands Bâtons. Le personnage accepte un malus de –50 au BO et peut</w:t>
      </w:r>
      <w:r>
        <w:t xml:space="preserve"> </w:t>
      </w:r>
      <w:r>
        <w:t xml:space="preserve">attaquer tous les adversaires à moins de 1,50 m de lui, générant un</w:t>
      </w:r>
      <w:r>
        <w:t xml:space="preserve"> </w:t>
      </w:r>
      <w:r>
        <w:t xml:space="preserve">éventuel Critique de type Arts Martiaux – Balayages (Mb) à la place du</w:t>
      </w:r>
      <w:r>
        <w:t xml:space="preserve"> </w:t>
      </w:r>
      <w:r>
        <w:t xml:space="preserve">Critique normal de l’arme. Tirer un seul Jet d’Attaque utilisé ensuite</w:t>
      </w:r>
      <w:r>
        <w:t xml:space="preserve"> </w:t>
      </w:r>
      <w:r>
        <w:t xml:space="preserve">contre chaque adversaire.</w:t>
      </w:r>
    </w:p>
    <w:bookmarkEnd w:id="77"/>
    <w:bookmarkStart w:id="78" w:name="triple-lame"/>
    <w:p>
      <w:pPr>
        <w:pStyle w:val="Titre3"/>
      </w:pPr>
      <w:r>
        <w:t xml:space="preserve">Triple Lame</w:t>
      </w:r>
    </w:p>
    <w:p>
      <w:pPr>
        <w:pStyle w:val="FirstParagraph"/>
      </w:pPr>
      <w:r>
        <w:t xml:space="preserve">Cette Action permet de porter trois attaques successives avec une</w:t>
      </w:r>
      <w:r>
        <w:t xml:space="preserve"> </w:t>
      </w:r>
      <w:r>
        <w:t xml:space="preserve">arme tranchante. Quand il utilise cette Action de Combat, le personnage</w:t>
      </w:r>
      <w:r>
        <w:t xml:space="preserve"> </w:t>
      </w:r>
      <w:r>
        <w:t xml:space="preserve">ne peut utiliser aucune forme de parade. Le personnage subit une</w:t>
      </w:r>
      <w:r>
        <w:t xml:space="preserve"> </w:t>
      </w:r>
      <w:r>
        <w:t xml:space="preserve">pénalité de –30 BO pour le round. Le personnage partage son BO entre les</w:t>
      </w:r>
      <w:r>
        <w:t xml:space="preserve"> </w:t>
      </w:r>
      <w:r>
        <w:t xml:space="preserve">trois attaques. Si sa première attaque porte, il peut tenter de toucher</w:t>
      </w:r>
      <w:r>
        <w:t xml:space="preserve"> </w:t>
      </w:r>
      <w:r>
        <w:t xml:space="preserve">avec la deuxième. Si la deuxième porte, il peut tenter la troisième.</w:t>
      </w:r>
    </w:p>
    <w:bookmarkEnd w:id="78"/>
    <w:bookmarkEnd w:id="79"/>
    <w:bookmarkEnd w:id="80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71" Target="media/rId71.png" /><Relationship Type="http://schemas.openxmlformats.org/officeDocument/2006/relationships/image" Id="rId51" Target="media/rId51.png" /><Relationship Type="http://schemas.openxmlformats.org/officeDocument/2006/relationships/image" Id="rId30" Target="media/rId30.png" /><Relationship Type="http://schemas.openxmlformats.org/officeDocument/2006/relationships/image" Id="rId62" Target="media/rId62.png" /><Relationship Type="http://schemas.openxmlformats.org/officeDocument/2006/relationships/image" Id="rId40" Target="media/rId40.png" /><Relationship Type="http://schemas.openxmlformats.org/officeDocument/2006/relationships/image" Id="rId20" Target="media/rId20.png" /><Relationship Type="http://schemas.openxmlformats.org/officeDocument/2006/relationships/hyperlink" Id="rId28" Target="03%20&#183;%20Les%20Professions.markdown#guerrier" TargetMode="External" /><Relationship Type="http://schemas.openxmlformats.org/officeDocument/2006/relationships/hyperlink" Id="rId27" Target="08%20&#183;%20Les%20Talents.markdown#specialisation-dans-une-competence" TargetMode="External" /><Relationship Type="http://schemas.openxmlformats.org/officeDocument/2006/relationships/hyperlink" Id="rId23" Target="12.1%20&#183;%20Actions%20de%20Combat.markdown#actions-de-combat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28" Target="03%20&#183;%20Les%20Professions.markdown#guerrier" TargetMode="External" /><Relationship Type="http://schemas.openxmlformats.org/officeDocument/2006/relationships/hyperlink" Id="rId27" Target="08%20&#183;%20Les%20Talents.markdown#specialisation-dans-une-competence" TargetMode="External" /><Relationship Type="http://schemas.openxmlformats.org/officeDocument/2006/relationships/hyperlink" Id="rId23" Target="12.1%20&#183;%20Actions%20de%20Combat.markdown#actions-de-combat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12.1 · Actions de Combat</dc:title>
  <dc:creator/>
  <dc:language/>
  <cp:keywords/>
  <dcterms:created xsi:type="dcterms:W3CDTF">2023-12-18T18:38:20Z</dcterms:created>
  <dcterms:modified xsi:type="dcterms:W3CDTF">2023-12-18T18:38:20Z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